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MS UI Gothic"/>
          <w:b/>
          <w:sz w:val="20"/>
        </w:rPr>
      </w:pPr>
    </w:p>
    <w:p>
      <w:pPr>
        <w:pStyle w:val="4"/>
        <w:rPr>
          <w:rFonts w:ascii="MS UI Gothic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1661160</wp:posOffset>
                </wp:positionV>
                <wp:extent cx="5993765" cy="17780"/>
                <wp:effectExtent l="0" t="4445" r="6985" b="635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376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3.5pt;margin-top:130.8pt;height:1.4pt;width:471.95pt;mso-position-horizontal-relative:page;mso-position-vertical-relative:page;z-index:251658240;mso-width-relative:page;mso-height-relative:page;" filled="f" stroked="t" coordsize="21600,21600" o:gfxdata="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UJDBXtgAAAAMAQAADwAAAAAA&#10;AAABACAAAAAiAAAAZHJzL2Rvd25yZXYueG1sUEsBAhQAFAAAAAgAh07iQEjKKOHaAQAAmwMAAA4A&#10;AAAAAAAAAQAgAAAAJ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rPr>
          <w:rFonts w:ascii="MS UI Gothic"/>
          <w:b/>
          <w:sz w:val="20"/>
        </w:rPr>
      </w:pPr>
    </w:p>
    <w:p>
      <w:pPr>
        <w:spacing w:before="1"/>
        <w:ind w:left="403" w:right="0" w:firstLine="0"/>
        <w:jc w:val="left"/>
        <w:rPr>
          <w:rFonts w:hint="eastAsia" w:ascii="宋体" w:hAnsi="宋体" w:eastAsia="宋体" w:cs="宋体"/>
          <w:sz w:val="21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instrText xml:space="preserve"> HYPERLINK "http://zjls7uj.erp1.kuujiasoft.com/javascript:void(0)" </w:instrTex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常规考马斯亮蓝染色液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说明书</w:t>
      </w:r>
    </w:p>
    <w:bookmarkEnd w:id="0"/>
    <w:p>
      <w:pPr>
        <w:spacing w:beforeLines="0" w:after="75" w:afterLines="0" w:line="360" w:lineRule="auto"/>
        <w:ind w:right="225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产品编号：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RC21267</w:t>
      </w:r>
    </w:p>
    <w:p>
      <w:pPr>
        <w:spacing w:beforeLines="0" w:after="75" w:afterLines="0" w:line="360" w:lineRule="auto"/>
        <w:ind w:right="225"/>
        <w:jc w:val="left"/>
        <w:rPr>
          <w:rFonts w:hint="default" w:ascii="微软雅黑" w:hAnsi="微软雅黑" w:eastAsia="微软雅黑" w:cs="微软雅黑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vertAlign w:val="baseline"/>
          <w:lang w:val="en-US" w:eastAsia="zh-CN"/>
        </w:rPr>
        <w:t>产品简介：</w:t>
      </w:r>
    </w:p>
    <w:p>
      <w:pPr>
        <w:spacing w:before="0"/>
        <w:ind w:right="0"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 w:bidi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 w:bidi="zh-CN"/>
        </w:rPr>
        <w:t>考马斯亮蓝染色液(Commassie Blue Staining Solution)是以考马斯亮蓝R250为染料可用于 SDS-PAGE 或非变性 PAGE 等蛋白电泳胶的常规染色或 Western 转膜后 PAGE 胶上残余蛋白的检测。采用常规染色方法需至少 1h，采用快速染色方法一般数分钟即可。本染色液经过改良，不含有毒的甲醇，但含有刺激性气味的乙酸。</w:t>
      </w:r>
    </w:p>
    <w:p>
      <w:pPr>
        <w:spacing w:before="0"/>
        <w:ind w:right="0"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 w:bidi="zh-CN"/>
        </w:rPr>
      </w:pPr>
    </w:p>
    <w:p>
      <w:pPr>
        <w:spacing w:beforeLines="0" w:after="75" w:afterLines="0" w:line="360" w:lineRule="auto"/>
        <w:ind w:right="225"/>
        <w:jc w:val="left"/>
        <w:rPr>
          <w:rFonts w:hint="default" w:ascii="宋体" w:hAnsi="宋体" w:eastAsia="宋体" w:cs="宋体"/>
          <w:sz w:val="24"/>
          <w:szCs w:val="24"/>
          <w:lang w:val="en-US" w:eastAsia="zh-CN" w:bidi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vertAlign w:val="baseline"/>
          <w:lang w:val="en-US" w:eastAsia="zh-CN"/>
        </w:rPr>
        <w:t>产品组成：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439"/>
        <w:gridCol w:w="1828"/>
        <w:gridCol w:w="1527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439" w:type="dxa"/>
          </w:tcPr>
          <w:p>
            <w:pPr>
              <w:spacing w:before="0"/>
              <w:ind w:left="2880" w:leftChars="218" w:right="0" w:hanging="2400" w:hangingChars="10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8890</wp:posOffset>
                      </wp:positionV>
                      <wp:extent cx="2823210" cy="568325"/>
                      <wp:effectExtent l="635" t="4445" r="14605" b="1778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985520" y="4523105"/>
                                <a:ext cx="2823210" cy="568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4pt;margin-top:0.7pt;height:44.75pt;width:222.3pt;z-index:251659264;mso-width-relative:page;mso-height-relative:page;" filled="f" stroked="t" coordsize="21600,21600" o:gfxdata="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S6Va71QAAAAgB&#10;AAAPAAAAAAAAAAEAIAAAACIAAABkcnMvZG93bnJldi54bWxQSwECFAAUAAAACACHTuJAjpXYvOUB&#10;AACVAwAADgAAAAAAAAABACAAAAAkAQAAZHJzL2Uyb0RvYy54bWxQSwUGAAAAAAYABgBZAQAAewUA&#10;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  <w:t xml:space="preserve">        </w:t>
            </w:r>
          </w:p>
          <w:p>
            <w:pPr>
              <w:spacing w:before="0"/>
              <w:ind w:right="0" w:firstLine="2640" w:firstLineChars="110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  <w:t>编号</w:t>
            </w:r>
          </w:p>
          <w:p>
            <w:pPr>
              <w:spacing w:before="0"/>
              <w:ind w:right="0"/>
              <w:jc w:val="left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zh-CN"/>
              </w:rPr>
              <w:t>名称</w:t>
            </w:r>
          </w:p>
        </w:tc>
        <w:tc>
          <w:tcPr>
            <w:tcW w:w="1828" w:type="dxa"/>
          </w:tcPr>
          <w:p>
            <w:pPr>
              <w:spacing w:beforeLines="0" w:after="75" w:afterLines="0" w:line="360" w:lineRule="auto"/>
              <w:ind w:right="225"/>
              <w:jc w:val="center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zh-CN"/>
              </w:rPr>
              <w:t>RC21267</w:t>
            </w:r>
          </w:p>
        </w:tc>
        <w:tc>
          <w:tcPr>
            <w:tcW w:w="1527" w:type="dxa"/>
          </w:tcPr>
          <w:p>
            <w:pPr>
              <w:spacing w:beforeLines="0" w:after="75" w:afterLines="0" w:line="360" w:lineRule="auto"/>
              <w:ind w:right="225"/>
              <w:jc w:val="center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zh-CN"/>
              </w:rPr>
              <w:t>RC21267</w:t>
            </w:r>
          </w:p>
        </w:tc>
        <w:tc>
          <w:tcPr>
            <w:tcW w:w="1422" w:type="dxa"/>
          </w:tcPr>
          <w:p>
            <w:pPr>
              <w:spacing w:beforeLines="0" w:after="75" w:afterLines="0" w:line="360" w:lineRule="auto"/>
              <w:ind w:right="225"/>
              <w:jc w:val="center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zh-CN"/>
              </w:rPr>
              <w:t>Storage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439" w:type="dxa"/>
          </w:tcPr>
          <w:p>
            <w:pPr>
              <w:spacing w:beforeLines="0" w:after="75" w:afterLines="0" w:line="360" w:lineRule="auto"/>
              <w:ind w:right="225"/>
              <w:jc w:val="left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zh-CN"/>
              </w:rPr>
              <w:t xml:space="preserve">Commassie Blue Staining Solution </w:t>
            </w:r>
          </w:p>
        </w:tc>
        <w:tc>
          <w:tcPr>
            <w:tcW w:w="1828" w:type="dxa"/>
          </w:tcPr>
          <w:p>
            <w:pPr>
              <w:spacing w:beforeLines="0" w:after="75" w:afterLines="0" w:line="360" w:lineRule="auto"/>
              <w:ind w:right="225"/>
              <w:jc w:val="center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zh-CN"/>
              </w:rPr>
              <w:t>100ml</w:t>
            </w:r>
          </w:p>
        </w:tc>
        <w:tc>
          <w:tcPr>
            <w:tcW w:w="1527" w:type="dxa"/>
          </w:tcPr>
          <w:p>
            <w:pPr>
              <w:spacing w:beforeLines="0" w:after="75" w:afterLines="0" w:line="360" w:lineRule="auto"/>
              <w:ind w:right="225"/>
              <w:jc w:val="center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zh-CN"/>
              </w:rPr>
              <w:t>500ml</w:t>
            </w:r>
          </w:p>
        </w:tc>
        <w:tc>
          <w:tcPr>
            <w:tcW w:w="1422" w:type="dxa"/>
          </w:tcPr>
          <w:p>
            <w:pPr>
              <w:spacing w:beforeLines="0" w:after="75" w:afterLines="0" w:line="360" w:lineRule="auto"/>
              <w:ind w:right="225"/>
              <w:jc w:val="center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zh-CN"/>
              </w:rPr>
              <w:t>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439" w:type="dxa"/>
          </w:tcPr>
          <w:p>
            <w:pPr>
              <w:spacing w:beforeLines="0" w:after="75" w:afterLines="0" w:line="360" w:lineRule="auto"/>
              <w:ind w:right="225"/>
              <w:jc w:val="left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zh-CN"/>
              </w:rPr>
              <w:t xml:space="preserve">使用说明书 </w:t>
            </w:r>
          </w:p>
        </w:tc>
        <w:tc>
          <w:tcPr>
            <w:tcW w:w="4777" w:type="dxa"/>
            <w:gridSpan w:val="3"/>
          </w:tcPr>
          <w:p>
            <w:pPr>
              <w:spacing w:beforeLines="0" w:after="75" w:afterLines="0" w:line="360" w:lineRule="auto"/>
              <w:ind w:right="225"/>
              <w:jc w:val="center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 w:bidi="zh-CN"/>
              </w:rPr>
              <w:t>1 份</w:t>
            </w:r>
          </w:p>
        </w:tc>
      </w:tr>
    </w:tbl>
    <w:p>
      <w:pPr>
        <w:spacing w:beforeLines="0" w:after="75" w:afterLines="0" w:line="360" w:lineRule="auto"/>
        <w:ind w:right="225"/>
        <w:jc w:val="left"/>
        <w:rPr>
          <w:rFonts w:hint="default" w:ascii="微软雅黑" w:hAnsi="微软雅黑" w:eastAsia="微软雅黑" w:cs="微软雅黑"/>
          <w:b/>
          <w:bCs/>
          <w:sz w:val="24"/>
          <w:szCs w:val="24"/>
          <w:vertAlign w:val="baseline"/>
          <w:lang w:val="en-US" w:eastAsia="zh-CN"/>
        </w:rPr>
      </w:pPr>
    </w:p>
    <w:p>
      <w:pPr>
        <w:spacing w:beforeLines="0" w:after="75" w:afterLines="0" w:line="360" w:lineRule="auto"/>
        <w:ind w:right="225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vertAlign w:val="baseline"/>
          <w:lang w:val="en-US" w:eastAsia="zh-CN"/>
        </w:rPr>
        <w:t xml:space="preserve">  自备材料：</w:t>
      </w:r>
    </w:p>
    <w:p>
      <w:pPr>
        <w:spacing w:before="0"/>
        <w:ind w:right="0"/>
        <w:jc w:val="both"/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t>1、水平摇床或侧摆摇床</w:t>
      </w:r>
    </w:p>
    <w:p>
      <w:pPr>
        <w:spacing w:before="0"/>
        <w:ind w:right="0"/>
        <w:jc w:val="both"/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t>2、蒸馏水</w:t>
      </w:r>
    </w:p>
    <w:p>
      <w:pPr>
        <w:spacing w:before="0"/>
        <w:ind w:right="0"/>
        <w:jc w:val="both"/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t>3、20%甘油水溶液</w:t>
      </w:r>
    </w:p>
    <w:p>
      <w:pPr>
        <w:numPr>
          <w:ilvl w:val="0"/>
          <w:numId w:val="1"/>
        </w:numPr>
        <w:spacing w:before="0"/>
        <w:ind w:right="0"/>
        <w:jc w:val="both"/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t>(可选)加热装置</w:t>
      </w:r>
    </w:p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宋体" w:hAnsi="宋体" w:eastAsia="宋体" w:cs="宋体"/>
          <w:sz w:val="24"/>
          <w:szCs w:val="24"/>
          <w:lang w:val="en-US" w:eastAsia="zh-CN" w:bidi="zh-CN"/>
        </w:rPr>
      </w:pPr>
    </w:p>
    <w:p>
      <w:pPr>
        <w:spacing w:beforeLines="0" w:after="75" w:afterLines="0" w:line="360" w:lineRule="auto"/>
        <w:ind w:right="225"/>
        <w:jc w:val="left"/>
        <w:rPr>
          <w:rFonts w:hint="default" w:ascii="微软雅黑" w:hAnsi="微软雅黑" w:eastAsia="微软雅黑" w:cs="微软雅黑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vertAlign w:val="baseline"/>
          <w:lang w:val="en-US" w:eastAsia="zh-CN"/>
        </w:rPr>
        <w:t>操作步骤 (仅供参考) ：</w:t>
      </w:r>
    </w:p>
    <w:p>
      <w:pPr>
        <w:numPr>
          <w:ilvl w:val="0"/>
          <w:numId w:val="2"/>
        </w:numPr>
        <w:spacing w:beforeLines="0" w:after="75" w:afterLines="0" w:line="360" w:lineRule="auto"/>
        <w:ind w:right="225"/>
        <w:jc w:val="left"/>
        <w:rPr>
          <w:rFonts w:hint="default" w:ascii="微软雅黑" w:hAnsi="微软雅黑" w:eastAsia="微软雅黑" w:cs="微软雅黑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vertAlign w:val="baseline"/>
          <w:lang w:val="en-US" w:eastAsia="zh-CN"/>
        </w:rPr>
        <w:t>常规染色脱色方法</w:t>
      </w:r>
    </w:p>
    <w:p>
      <w:pPr>
        <w:spacing w:before="0"/>
        <w:ind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  <w:t>1、PAGE 电泳结束后取凝胶放入适量考马斯亮蓝染色液中，确保染色液可以充分覆盖凝胶。</w:t>
      </w:r>
    </w:p>
    <w:p>
      <w:pPr>
        <w:spacing w:before="0"/>
        <w:ind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  <w:t>2、置于水平摇床或侧摆摇床上缓慢摇动，室温染色 1 小时或更长时间。具体的染色时间取</w:t>
      </w:r>
    </w:p>
    <w:p>
      <w:pPr>
        <w:spacing w:before="0"/>
        <w:ind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  <w:t>决于凝胶的厚度和染色时的温度。凝胶较厚，温度较低，则染色时间宜适当延长。凝胶较薄，</w:t>
      </w:r>
    </w:p>
    <w:p>
      <w:pPr>
        <w:spacing w:before="0"/>
        <w:ind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  <w:t>温度较高，则染色时间可以适当缩短。通常染色至凝胶的颜色和染色液的颜色非常接近，在</w:t>
      </w:r>
    </w:p>
    <w:p>
      <w:pPr>
        <w:spacing w:before="0"/>
        <w:ind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  <w:t>染色液中几乎看不清凝胶时，可以认为已染色充分。染色 2～4 个小时或更长时间不会对最</w:t>
      </w:r>
    </w:p>
    <w:p>
      <w:pPr>
        <w:spacing w:before="0"/>
        <w:ind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  <w:t>终的染色效果产生负面影响。</w:t>
      </w:r>
    </w:p>
    <w:p>
      <w:pPr>
        <w:numPr>
          <w:ilvl w:val="0"/>
          <w:numId w:val="3"/>
        </w:numPr>
        <w:spacing w:before="0"/>
        <w:ind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  <w:t>倒出染色液。染色液可以回收重复使用 2～3 次。</w:t>
      </w:r>
    </w:p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</w:pPr>
    </w:p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</w:pPr>
    </w:p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</w:pPr>
    </w:p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</w:pPr>
    </w:p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</w:pPr>
    </w:p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</w:pPr>
    </w:p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</w:pPr>
    </w:p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</w:pPr>
    </w:p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  <w:t>4、加入适量脱色液，确保脱色液可以充分覆盖凝胶。 推荐脱色液的配方是：40%</w:t>
      </w:r>
    </w:p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  <w:t>乙醇，10%乙酸，50％蒸馏水。</w:t>
      </w:r>
    </w:p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  <w:t>5、置于水平摇床或侧摆摇床上缓慢摇动，室温脱色 4～24h。期间更换脱色液 2～4 次，直</w:t>
      </w:r>
    </w:p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  <w:t>至蓝色背景基本上全部被脱去，并且蛋白条带染色效果达到预期。通常蛋白条带在脱色 1～</w:t>
      </w:r>
    </w:p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  <w:t>2h 后即可出现。</w:t>
      </w:r>
    </w:p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  <w:t>6、完成脱色后把凝胶保存在水中，用于后续的拍照等。保存在水中的凝胶会发生溶涨。如</w:t>
      </w:r>
    </w:p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  <w:t>需避免溶涨，可以把胶保存在含 20%甘油水溶液中，长期保存可以制备干胶。</w:t>
      </w:r>
    </w:p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</w:pPr>
    </w:p>
    <w:p>
      <w:pPr>
        <w:numPr>
          <w:numId w:val="0"/>
        </w:numPr>
        <w:spacing w:beforeLines="0" w:after="75" w:afterLines="0" w:line="360" w:lineRule="auto"/>
        <w:ind w:right="225" w:rightChars="0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vertAlign w:val="baseline"/>
          <w:lang w:val="en-US" w:eastAsia="zh-CN"/>
        </w:rPr>
        <w:t>(二)快速染色脱色方法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  <w:t>1、PAGE 电泳结束后取胶放入适量考马斯亮蓝染色液中，微波炉加热至接近沸腾或刚刚沸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  <w:t>腾，立即停止加热。通常对于胶浓度大于 10％的胶比较坚韧，在发生煮沸时不易破损；对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  <w:t>于胶浓度小于 10%的胶，宜尽量避免煮沸，以免出现胶碎裂的情况。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  <w:t>2、随后在染色液温度较高的情况下，在室温摇床上摇动 5～10min。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  <w:t>3、倒出染色液。染色液可以回收重复使用 2～3 次。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  <w:t>4、加入适量脱色液，确保染色液可以充分覆盖凝胶。推荐脱色液的配方是：40%乙醇，10%乙酸，50％蒸馏水。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  <w:t>5、微波炉加热至接近沸腾或刚刚沸腾，立即停止加热。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  <w:t>6、随后在脱色液温度较高的情况下，在摇床上摇动 5～10min。此时通常可以观察到比较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  <w:t>清楚的蛋白条带。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  <w:t>7、更换新鲜的脱色液，重复步骤 5 和步骤 6，直至蓝色背景基本上全部被脱去，蛋白条带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  <w:t>染色效果达到预期。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  <w:t>8、完成脱色后，把凝胶保存在水中，用于后续的拍照等。保存在水中的凝胶会发生溶涨。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  <w:t>如需避免溶涨，可以把胶保存在含 20%甘油水溶液中，长期保存可以制备干胶。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</w:pPr>
    </w:p>
    <w:p>
      <w:pPr>
        <w:spacing w:beforeLines="0" w:after="75" w:afterLines="0" w:line="360" w:lineRule="auto"/>
        <w:ind w:right="225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vertAlign w:val="baseline"/>
          <w:lang w:val="en-US" w:eastAsia="zh-CN"/>
        </w:rPr>
        <w:t>注意事项：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  <w:t>1、染色时如果把凝胶和染色液一起放置在微波炉中适当加热，可以大大加快染色速度。但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  <w:t>加热时宜尽量避免沸腾，以免出现因暴沸而导致的凝胶碎裂。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  <w:t>2、脱色期间可以在脱色液中加入一片吸水纸，可以使部分染料吸附在吸水纸上，加快脱色。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  <w:t>脱色时间过长也会导致蛋白条带的颜色变浅。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  <w:t>3、如果希望染色的背景更低，希望获得更加清晰的蛋白条带，可以加入适量的室温蒸馏水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  <w:t>进行洗涤。通过蒸馏水洗涤可以进一步降低背景。在 4℃蒸馏水中浸泡过夜可以获得背景更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  <w:t>低，条带更清晰的条带。在次日对 4℃蒸馏水浸泡过夜的已经进行了染色的凝胶再同前一天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  <w:t>一样进行染色和洗涤可以进一步改善染色效果，获得更好的考染蛋白条带。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  <w:t>4、常规染色脱色方法耗时较长，但检测灵敏度更高，染色效果更加稳定。快速染色脱色方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  <w:t>法通常检测灵敏度略低，并且在微波炉加热的过程中有时会出现暴沸导致凝胶碎裂的情况，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  <w:t>需特别注意。另外微波炉加热导致的高温会引起染色液和脱色液中的乙酸的挥发。</w:t>
      </w:r>
    </w:p>
    <w:p>
      <w:pPr>
        <w:widowControl w:val="0"/>
        <w:numPr>
          <w:ilvl w:val="0"/>
          <w:numId w:val="3"/>
        </w:numPr>
        <w:autoSpaceDE w:val="0"/>
        <w:autoSpaceDN w:val="0"/>
        <w:spacing w:before="0" w:after="0" w:line="240" w:lineRule="auto"/>
        <w:ind w:left="0" w:leftChars="0" w:right="0" w:rightChars="0" w:firstLine="0" w:firstLine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  <w:t>为了您的安全和健康，请穿实验服并戴一次性手套操作。</w:t>
      </w:r>
    </w:p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</w:pPr>
    </w:p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vertAlign w:val="baseline"/>
          <w:lang w:val="en-US" w:eastAsia="zh-CN"/>
        </w:rPr>
        <w:t>有效期：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zh-CN"/>
        </w:rPr>
        <w:t xml:space="preserve"> 12 个月有效。</w:t>
      </w:r>
    </w:p>
    <w:sectPr>
      <w:headerReference r:id="rId3" w:type="default"/>
      <w:pgSz w:w="11900" w:h="16820"/>
      <w:pgMar w:top="1600" w:right="1220" w:bottom="280" w:left="168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inline distT="0" distB="0" distL="114300" distR="114300">
          <wp:extent cx="1750695" cy="717550"/>
          <wp:effectExtent l="0" t="0" r="1905" b="6350"/>
          <wp:docPr id="13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069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32"/>
      </w:rPr>
      <mc:AlternateContent>
        <mc:Choice Requires="wps">
          <w:drawing>
            <wp:anchor distT="0" distB="0" distL="114300" distR="114300" simplePos="0" relativeHeight="503307264" behindDoc="0" locked="0" layoutInCell="1" allowOverlap="1">
              <wp:simplePos x="0" y="0"/>
              <wp:positionH relativeFrom="column">
                <wp:posOffset>3501390</wp:posOffset>
              </wp:positionH>
              <wp:positionV relativeFrom="paragraph">
                <wp:posOffset>2540</wp:posOffset>
              </wp:positionV>
              <wp:extent cx="1929765" cy="888365"/>
              <wp:effectExtent l="4445" t="4445" r="8890" b="2159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568190" y="472440"/>
                        <a:ext cx="1929765" cy="888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 xml:space="preserve">邮箱:lianshuo@vip.126.com 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5.7pt;margin-top:0.2pt;height:69.95pt;width:151.95pt;z-index:503307264;mso-width-relative:page;mso-height-relative:page;" fillcolor="#FFFFFF" filled="t" stroked="t" coordsize="21600,21600" o:gfxdata="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vyiChdcAAAAIAQAADwAAAAAAAAABACAA&#10;AAAiAAAAZHJzL2Rvd25yZXYueG1sUEsBAhQAFAAAAAgAh07iQOsq4ExHAgAAgwQAAA4AAAAAAAAA&#10;AQAgAAAAJgEAAGRycy9lMm9Eb2MueG1sUEsFBgAAAAAGAAYAWQEAAN8FAAAAAA==&#10;">
              <v:fill on="t" focussize="0,0"/>
              <v:stroke weight="0.5pt" color="#FFFFFF" joinstyle="round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 xml:space="preserve">邮箱:lianshuo@vip.126.com 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1DF4A9"/>
    <w:multiLevelType w:val="singleLevel"/>
    <w:tmpl w:val="BA1DF4A9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6852CE18"/>
    <w:multiLevelType w:val="singleLevel"/>
    <w:tmpl w:val="6852CE18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6E218865"/>
    <w:multiLevelType w:val="singleLevel"/>
    <w:tmpl w:val="6E218865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55FB4"/>
    <w:rsid w:val="08314152"/>
    <w:rsid w:val="08E22FF9"/>
    <w:rsid w:val="09771772"/>
    <w:rsid w:val="0A160B13"/>
    <w:rsid w:val="0CD03759"/>
    <w:rsid w:val="0E05003A"/>
    <w:rsid w:val="0EF37BC9"/>
    <w:rsid w:val="10B937BA"/>
    <w:rsid w:val="1257478E"/>
    <w:rsid w:val="133270C2"/>
    <w:rsid w:val="13747265"/>
    <w:rsid w:val="15094E42"/>
    <w:rsid w:val="17BE39E4"/>
    <w:rsid w:val="17C72D48"/>
    <w:rsid w:val="1A111D38"/>
    <w:rsid w:val="1C4A5DCF"/>
    <w:rsid w:val="1C6F5233"/>
    <w:rsid w:val="1DE47B23"/>
    <w:rsid w:val="1ECA2316"/>
    <w:rsid w:val="1ED51427"/>
    <w:rsid w:val="206B29DA"/>
    <w:rsid w:val="23FF188A"/>
    <w:rsid w:val="249C62BB"/>
    <w:rsid w:val="25931122"/>
    <w:rsid w:val="26217550"/>
    <w:rsid w:val="267B6097"/>
    <w:rsid w:val="27B0263A"/>
    <w:rsid w:val="27E1458F"/>
    <w:rsid w:val="286B3B4E"/>
    <w:rsid w:val="29126F5D"/>
    <w:rsid w:val="2A5B29F9"/>
    <w:rsid w:val="2B0A5988"/>
    <w:rsid w:val="2C500100"/>
    <w:rsid w:val="2E4C2474"/>
    <w:rsid w:val="2ECF3CC2"/>
    <w:rsid w:val="3098481A"/>
    <w:rsid w:val="324159A6"/>
    <w:rsid w:val="32697AD0"/>
    <w:rsid w:val="383D440E"/>
    <w:rsid w:val="393E678C"/>
    <w:rsid w:val="3DE12D46"/>
    <w:rsid w:val="3F1578F8"/>
    <w:rsid w:val="41E11C5E"/>
    <w:rsid w:val="420D54F7"/>
    <w:rsid w:val="42672385"/>
    <w:rsid w:val="42843918"/>
    <w:rsid w:val="436A76C0"/>
    <w:rsid w:val="436C7D7E"/>
    <w:rsid w:val="47EA0923"/>
    <w:rsid w:val="48DF7540"/>
    <w:rsid w:val="49265300"/>
    <w:rsid w:val="4B1D1D88"/>
    <w:rsid w:val="4F6010CA"/>
    <w:rsid w:val="501C2232"/>
    <w:rsid w:val="517B11FD"/>
    <w:rsid w:val="522B07B3"/>
    <w:rsid w:val="524C4A25"/>
    <w:rsid w:val="554137E0"/>
    <w:rsid w:val="572E2FBD"/>
    <w:rsid w:val="58E43842"/>
    <w:rsid w:val="5AC853F2"/>
    <w:rsid w:val="5B5F4D7C"/>
    <w:rsid w:val="5CC90C33"/>
    <w:rsid w:val="5D35021E"/>
    <w:rsid w:val="5DEC0ED8"/>
    <w:rsid w:val="5F0500D7"/>
    <w:rsid w:val="60340CB9"/>
    <w:rsid w:val="60B92B56"/>
    <w:rsid w:val="623678D5"/>
    <w:rsid w:val="623A6919"/>
    <w:rsid w:val="628B1E38"/>
    <w:rsid w:val="629C1EE8"/>
    <w:rsid w:val="62F767F2"/>
    <w:rsid w:val="62FB7F17"/>
    <w:rsid w:val="63FC59EE"/>
    <w:rsid w:val="665A5EB8"/>
    <w:rsid w:val="66963D6C"/>
    <w:rsid w:val="6BD40F38"/>
    <w:rsid w:val="6D6B48A6"/>
    <w:rsid w:val="6D8E5CCF"/>
    <w:rsid w:val="6EB206AF"/>
    <w:rsid w:val="6FD47DB9"/>
    <w:rsid w:val="712035B3"/>
    <w:rsid w:val="71FE56DF"/>
    <w:rsid w:val="726E2937"/>
    <w:rsid w:val="75106537"/>
    <w:rsid w:val="75A16D6B"/>
    <w:rsid w:val="78ED7825"/>
    <w:rsid w:val="79E44FEE"/>
    <w:rsid w:val="7BD1728A"/>
    <w:rsid w:val="7CDE1C6F"/>
    <w:rsid w:val="7E1079ED"/>
    <w:rsid w:val="7E3B707B"/>
    <w:rsid w:val="7E5E5B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Mincho" w:hAnsi="MS Mincho" w:eastAsia="MS Mincho" w:cs="MS Mincho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3"/>
      <w:outlineLvl w:val="1"/>
    </w:pPr>
    <w:rPr>
      <w:rFonts w:ascii="MS Mincho" w:hAnsi="MS Mincho" w:eastAsia="MS Mincho" w:cs="MS Mincho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440"/>
      <w:outlineLvl w:val="2"/>
    </w:pPr>
    <w:rPr>
      <w:rFonts w:ascii="微软雅黑" w:hAnsi="微软雅黑" w:eastAsia="微软雅黑" w:cs="微软雅黑"/>
      <w:b/>
      <w:bCs/>
      <w:sz w:val="21"/>
      <w:szCs w:val="21"/>
      <w:lang w:val="en-US" w:eastAsia="en-US" w:bidi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MS Mincho" w:hAnsi="MS Mincho" w:eastAsia="MS Mincho" w:cs="MS Mincho"/>
      <w:sz w:val="21"/>
      <w:szCs w:val="21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rPr>
      <w:lang w:val="zh-CN" w:eastAsia="zh-CN" w:bidi="zh-CN"/>
    </w:rPr>
  </w:style>
  <w:style w:type="paragraph" w:customStyle="1" w:styleId="15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ScaleCrop>false</ScaleCrop>
  <LinksUpToDate>false</LinksUpToDate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2019-01-16T08:54:00Z</dcterms:created>
  <dc:creator>Administrator</dc:creator>
  <cp:lastModifiedBy>Administrator</cp:lastModifiedBy>
  <dcterms:modified xsi:type="dcterms:W3CDTF">2020-08-10T03:28:00Z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2019-01-16T00:00:00Z</vt:filetime>
  </property>
  <property fmtid="{D5CDD505-2E9C-101B-9397-08002B2CF9AE}" pid="5" name="KSOProductBuildVer">
    <vt:lpwstr>2052-11.1.0.9828</vt:lpwstr>
  </property>
</Properties>
</file>